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Minutes-Special Meeting</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April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April 29, 2025</w:t>
        <w:tab/>
        <w:tab/>
        <w:tab/>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Virtual, via Zoom</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592382571"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59238257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6:31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Lauren McMeans, Magdalena Reese (6:32), and Sarah Smith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nnh726h2wkwk"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Cohen motioned to approve the agenda. Mr. Clarke seconded. Motion passed unanimously.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Staff Salary Wages and Matrix for FY26: New library employees will be added to the matrix in the appropriate locations. One employee has resigned and will be removed from the matrix. Ms. Farmer motioned to approve the wages and matrix with the addition of new employees, Ms. McMeans seconds, and the motion passed unanimously.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7:00 p.m. The motion carried unanimously.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8, 2025</w:t>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9238257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60532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j8jAzz4nz/fdQZLnFU42GGQWw==">CgMxLjAyDmgubm5oNzI2aDJ3a3drOAByITFqVVhNbmtXdWcyM2NTcXNfdl93M1pqUnBKU2plWks1dA==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2025-05-09T19:06:00Z</dcterms:created>
  <dc:creator>Holly Sealine</dc:creator>
</cp:coreProperties>
</file>