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August 2022</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August 8, 2022</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w:t>
      </w:r>
      <w:r w:rsidDel="00000000" w:rsidR="00000000" w:rsidRPr="00000000">
        <w:rPr>
          <w:rtl w:val="0"/>
        </w:rPr>
      </w:r>
    </w:p>
    <w:p w:rsidR="00000000" w:rsidDel="00000000" w:rsidP="00000000" w:rsidRDefault="00000000" w:rsidRPr="00000000" w14:paraId="00000008">
      <w:pPr>
        <w:spacing w:line="276" w:lineRule="auto"/>
        <w:rPr>
          <w:color w:val="000000"/>
        </w:rPr>
      </w:pPr>
      <w:r w:rsidDel="00000000" w:rsidR="00000000" w:rsidRPr="00000000">
        <w:rPr>
          <w:rtl w:val="0"/>
        </w:rPr>
      </w:r>
    </w:p>
    <w:p w:rsidR="00000000" w:rsidDel="00000000" w:rsidP="00000000" w:rsidRDefault="00000000" w:rsidRPr="00000000" w14:paraId="00000009">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6:30 p.m.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Stephanie Farmer, Nikki Huetter, Lauren McMeans, Sarah Smith, and Elizabeth Thompson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David Lester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amended the agenda to include an additional item under New Business: Future Library Building. Ms. Smith motioned to approve the agenda as amended; Mr. Clarke seconded, and the motion carried unanimously.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July Meeting Minutes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July Meeting Minutes were provided. Ms. Smith motioned to approve the July Meeting Minutes; Mr. Clarke seconded, and the motion carried unanimously.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for August 2022. Roll call vote followed to approve August 2022 bills: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Huetter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August treasurer’s report was provided to the Board. As of the printing of the agenda packet, 8% of the fiscal year has passed and at approximately 10% of expenditures. Ms. Thompson inquired about staffing now that Mallory has returned from maternity leave. Director Strable said staffing will be similar as she is planning for additional staff maternity leave. Electric and gas utility costs are expected to go over budget again this fiscal year. The Capital Improvements budget includes funds for a new library sign, HVAC and control replacement, and to begin an interior refresh of the library.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shared her July and August Director’s Reports. August updates included a comparison of FY19 (last pre-COVID year) to FY22. Circulation, programming attendance, and wireless usage have all increased. Director Strable, Assistant Director Clark, and other county librarians enjoyed their time at the Warren County Fair connecting with over 2,300 residents. The suggestion box included five positive submissions.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Programming Policy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Director Strable presented a new policy for board approval. Ms. Thompson inquired if there is a process if a patron does not agree with a library program. Director Strable responded there is not a formal request process, but would follow similar procedure when a patron requests a book be removed from the collection. Ms. Smith motioned to approve the Programming Policy; Ms. McMeans seconded, and the motion carried unanimously.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Future Library Building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provided a map of a potential site for a future new library building.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Foundation made approximately $100 during the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July popcorn fundraiser. The Foundation is potentially looking for a treasurer or an assistant treasurer. There will be a book sale in November and patron donations are welcome. The Chairish the Library fundraiser will return for 2023.</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Ms. McMeans shared a text message from her sister stating her kids wholly enjoy the library!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7:39 p.m. The motion carried unanimously.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08/09/2022</w:t>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5vwX625qGCqWEagYf+Cc/Z7A6A==">CgMxLjAyCWguMzBqMHpsbDIIaC5namRneHM4AHIhMUdkYlRNMENYYVJBWUpDNlFYdVVFRTFDQXNvY281ZWly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2022-08-17T15:24:00Z</dcterms:created>
  <dc:creator>Holly Sealine</dc:creator>
</cp:coreProperties>
</file>