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December 2021</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December 13, 2021</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rtl w:val="0"/>
        </w:rPr>
        <w:t xml:space="preserve">Norwalk Easter Public Library</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6:32 p.m.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Lauren McMeans,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Due to Director Strable’s absence, Old Business items and the Space Needs Study Grant Application under New Business will be tabled until January’s meeting.  Mr. Clarke motioned to approve the amended agenda; Ms. Smith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November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Meeting Minutes were provided.  Mr. Clarke motioned to approve the November Meeting Minutes; Ms. McMeans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November’s bills were provided rather than December’s.  A special session will be held to approve December’s bills to be paid.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Treasurer’s Report was provided rather than December’s.  This agenda item will be tabled for a future meeting.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November Director’s Report rather than December’s.  This agenda item will be tabled for a future meeting.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Director’s Performance Evaluation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emailed Director Strable’s performance evaluation form to the board and would like trustees’ suggestions by the end of business on Friday December 17, 2021.</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Norwalk Easter Public Library Foundation is now able to utilize mobile digital payment systems Venmo, Square, and PayPal.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was not a trustees update.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7:27p.m.  The motion carried unanimously.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12/14/2021</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PftclOE0xi0vXxnPUvrrXK/g==">CgMxLjAyCGguZ2pkZ3hzOAByITFibS1LdndINEtHdV9DNzhHaktaV1Z6ckJYcUJJVUdqUg==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2022-01-07T20:24:00Z</dcterms:created>
  <dc:creator>Holly Sealine</dc:creator>
</cp:coreProperties>
</file>