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color w:val="000000"/>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w:t>
      </w:r>
    </w:p>
    <w:p w:rsidR="00000000" w:rsidDel="00000000" w:rsidP="00000000" w:rsidRDefault="00000000" w:rsidRPr="00000000" w14:paraId="00000004">
      <w:pPr>
        <w:jc w:val="center"/>
        <w:rPr>
          <w:b w:val="1"/>
          <w:bCs w:val="1"/>
          <w:sz w:val="28"/>
          <w:szCs w:val="28"/>
        </w:rPr>
      </w:pPr>
      <w:r w:rsidDel="00000000" w:rsidR="00000000" w:rsidRPr="00000000">
        <w:rPr>
          <w:b w:val="1"/>
          <w:bCs w:val="1"/>
          <w:color w:val="000000"/>
          <w:sz w:val="28"/>
          <w:szCs w:val="28"/>
          <w:rtl w:val="0"/>
        </w:rPr>
        <w:t xml:space="preserve">Closed Session Minutes</w:t>
      </w:r>
      <w:r w:rsidDel="00000000" w:rsidR="00000000" w:rsidRPr="00000000">
        <w:rPr>
          <w:rtl w:val="0"/>
        </w:rPr>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February 12, 2024</w:t>
        <w:tab/>
        <w:t xml:space="preserve"> </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and Zoom</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Pursuant to Iowa Code Chapter 21.5(1)(j) to discuss the purchase or sale of particular real estate only where premature disclosure could be reasonably expected to increase the price the governmental body would have to pay for that property or reduce the price the governmental body would receive for that property. Our legal counsel has advised there is reason to go into closed session. Ms. Smith motioned to go into closed session; Ms. Thompson seconded, and the motion carried unanimously. Closed session and audio recording commenced at 6:33 p.m.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 and Assistant Director Annette Clark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Denny Sharp, FEH Design Architect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closed session is to discuss and make a recommendation to present to the City Council to purchase a specified amount of property to build the future library for up to a specific amount using funds from the Patricia Boss Lawrence estate. The recommendation will go to City Council so the City can direct the City Attorney to enter into negotiations to purchase this property on behalf of the library for this purpose. Denny Sharp, FEH Design architect, presented several sites with a conceptual diagram of how a 40,000 square foot building would sit on each parcel with parking, potential future additions, and accessibility. In April 2023, a committee made up of trustees, foundation president, and prominent community members identified 17 potential sites for a new library. Research was conducted on each of these sites regarding how feasible it would be to build a library. Next, each site was ranked and scored individually. From the ranked sites, Mr. Sharp provided conceptual drawings as were presented tonight of the top four.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Following group discussion surrounding funding the land purchase, how many acres to purchase, and hypothetical negotiations to ensure the library remains in the best possible position with such an investment, it was determined to recommend purchasing a specific plot of land.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recommend to the Norwalk City Council to purchase the Norwalk Central plot as made available, 5-7 acres, and up to $700,000 using the Patricia Boss Lawrence Trust funds. Mr. Clarke seconded and the motion passed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come out of closed session; Ms. McMeans seconded, and the motion carried unanimously. Open session resumed at 7:59 p.m.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Respectfully submitted,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02/13/2024</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DBmreYoOc5barnGhSNKw9sA9A==">CgMxLjA4AHIhMTg2Tnlycl9JSHg0LWRVU2gyQUV6SW9ZMThGWlJKTzRF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2024-03-13T21:42:00Z</dcterms:created>
  <dc:creator>Holly Sealine</dc:creator>
</cp:coreProperties>
</file>