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bookmarkStart w:colFirst="0" w:colLast="0" w:name="_heading=h.u3ak7wvrkdb" w:id="0"/>
      <w:bookmarkEnd w:id="0"/>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October 2021</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October 11, 2021</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rtl w:val="0"/>
        </w:rPr>
        <w:t xml:space="preserve">Norwalk Easter Public Library and Zoom</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6:32 p.m.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Nikki Huetter, Lauren McMeans, Sarah Smith, and Elizabeth Thompson (at 7:01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David Lester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added an agenda item under new business regarding potential library closures. Mr. Clarke motioned to approve the agenda as amended; Ms. Smith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September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September Meeting Minutes were provided.  Mr. Clarke motioned to approve the September Meeting Minutes; Ms. Smith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Roll call vote followed: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Huetter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treasurer’s report was provided to the Board.  As of the printing of the agenda packet, 25% of the fiscal year has passed and at approximately 23.5% of expenditures.  City of Norwalk Finance Director, Jean Kelly, offered to meet with Director Strable sometime in December to discuss salaries.  Director Strable asked City Hall to provide last year’s utility bills to compare to this year’s as they have been very high.  Gary Lehmer is in process of getting an audit done and is predicting the issue is HVAC related.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shared an update since we last met in September.  Circulation statistics show an increase in the borrowing of digital items. Programs continue to do well; however, outreach to long-term-living facilities are not allowing visitors again due to concerns with COVID.  The fob security system is delayed as parts are on backorder. Director Strable conducted interviews, filled an open position, then another employee resigned, and filled the newest open position.  The library is now fully staffed.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not any old business</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Quarterly Review of Strategic Plan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shared updates to activities completed within the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Norwalk Easter Public Library Strategic Plan</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since May 2021.  Overall, the plan is on track.  Director Strable and Annette Clark will be meeting with an engineer and architect to determine next steps for a new building.  To aide in better communication, Director Strable is conducting frequent one-on-ones with her leadership staff.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Potential Library Closures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requested the library be closed Friday May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a staff in-service day and Sunday May 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Monday May 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inventory of the entire collection.</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closure of the library for May 6, 15, and 16.  Ms. Thompson seconded, and the motion carried unanimously.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Norwalk Easter Public Library Foundation met on Saturday September 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with State Library of Iowa consultant Maryann Mori.  According to Mr. Clarke, Ms. Farmer, and Director Strable, there was good conversation, and they found the session to be motivating.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McMeans shared a promotional design booklet by FEH Design, who has designed and built several libraries.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7:28 p.m.  The motion carried unanimously.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10/12/2021</w:t>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norwalklibrary.org/wp-content/uploads/2020/08/NEPL-Strategic-Plan-FY21-25-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bo0cq1/xGuv5Eh+9I3gzix77Q==">CgMxLjAyDWgudTNhazd3dnJrZGIyCGguZ2pkZ3hzOAByITFLSk1nQ3Vma3V4MW56eGVpd21XRzlXcmFMUl9PQmpWUw==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2021-10-19T14:32:00Z</dcterms:created>
  <dc:creator>Holly Sealine</dc:creator>
</cp:coreProperties>
</file>