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September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September 9,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(6:32 pm), Lauren McMeans, Magdalena Reese, Sarah Smith, and Elizabeth Thompson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Luke Nelson, City Manager, Christi Olson, Circulation Supervisor, and Juliana Thomas, Foundation President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approve the agenda. Ms. Reese seconded this motion. Motion passed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August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Meeting Minutes were provided. Ms. Thompson motioned to approve the August Meeting Minutes; Mr. Clarke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Wi-Fi hotspots were renewed for the year. There are 40 hotspots and they are always checked out. The MidAmerican bill has been steady since the HVAC control system was replaced. Circulation Supervisor reported there was a bird in the ceiling recently.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Revenue &amp; Expense Report is not available yet. It will be presented at the October meeting.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August. It has been one year since the interior refresh so statistics will look different from last August/September to this August/September. September is National Library Card Sign-up Month. There have been many new library accounts and pictures taken with the giant library card. An infographic called Summer Reading by the Numbers has been published and will be shared on social media, with Norwalk City Council, and with the Library Foundation. The library is very grateful for the Library Foundation supporting the summer reading program. Line drawings were shown with options for the future library. Based on the space needs study, the line drawings shown are large enough for the current city plus twenty years of growth. There is no basement in the plans due to cost and difficulty with accessibility. Tornado shelters will be in a “hardened space” such as the bathrooms. Once the line drawings are complete, the design will begin.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growth &amp; annexation update – City Manager Luke Nelson: </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Commercial valuation and housing land use have been going well. The land design in Norwalk has fewer apartments than similar communities which is what Norwalk residents want. </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Norwalk recently joined Central Iowa Water Works. Traffic signals in Norwalk have been synchronized for improved timing. There is new industrial growth in Norwalk, along with new development in Norwalk Central. </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Long-Range Growth: Annexation of land south of Norwalk is being finalized. This makes it possible to create a sewer line extending to the interstate. Plans are also being developed for the Southern Loop Connector which will someday connect Highway 28 to the interstate.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Circulation Supervisor Wage Adjustment: Ms. Cohen motioned to increase the Circulation Supervisor’s salary by $5,000 due Christy Olson earning her Master’s Degree in Library and Information Science. Ms. McMeans seconded the motion and the motion passed unanimously.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Part-Time Circulation &amp; Administrative Assistant Job Description: This position would be shared with the Economic Development Department to create a full-time position. Ms. McMeans motioned to accept the job description; Ms. Reese seconds, and motion passed unanimously.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Officers were updated for 2025. Fundraising is continuing and being planned for the new library. Progress is being made for the Feasibility Campaign with a committee selected and the first meeting planned. The Feasibility Committee will do research to determine the campaign goal and likelihood of success. The presentation will be tentatively ready in January 2025.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Cohen is a top fan of the library’s Facebook page. Ms. Cohen and Ms. McMeans’s children are signed up for the 1000 Books Before Kindergarten program.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3 &amp; 4 -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McMeans motioned to table this topic. Mr. Clarke seconded. Motion passed unanimously.</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8:14 p.m. The motion carried unanimously.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September 16, 2024</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0457F4"/>
  </w:style>
  <w:style w:type="character" w:styleId="CommentReference">
    <w:name w:val="annotation reference"/>
    <w:basedOn w:val="DefaultParagraphFont"/>
    <w:uiPriority w:val="99"/>
    <w:semiHidden w:val="1"/>
    <w:unhideWhenUsed w:val="1"/>
    <w:rsid w:val="000457F4"/>
    <w:rPr>
      <w:sz w:val="16"/>
      <w:szCs w:val="16"/>
    </w:rPr>
  </w:style>
  <w:style w:type="paragraph" w:styleId="CommentText">
    <w:name w:val="annotation text"/>
    <w:basedOn w:val="Normal"/>
    <w:link w:val="CommentTextChar"/>
    <w:uiPriority w:val="99"/>
    <w:semiHidden w:val="1"/>
    <w:unhideWhenUsed w:val="1"/>
    <w:rsid w:val="000457F4"/>
    <w:rPr>
      <w:sz w:val="20"/>
      <w:szCs w:val="20"/>
    </w:rPr>
  </w:style>
  <w:style w:type="character" w:styleId="CommentTextChar" w:customStyle="1">
    <w:name w:val="Comment Text Char"/>
    <w:basedOn w:val="DefaultParagraphFont"/>
    <w:link w:val="CommentText"/>
    <w:uiPriority w:val="99"/>
    <w:semiHidden w:val="1"/>
    <w:rsid w:val="000457F4"/>
    <w:rPr>
      <w:sz w:val="20"/>
      <w:szCs w:val="20"/>
    </w:rPr>
  </w:style>
  <w:style w:type="paragraph" w:styleId="CommentSubject">
    <w:name w:val="annotation subject"/>
    <w:basedOn w:val="CommentText"/>
    <w:next w:val="CommentText"/>
    <w:link w:val="CommentSubjectChar"/>
    <w:uiPriority w:val="99"/>
    <w:semiHidden w:val="1"/>
    <w:unhideWhenUsed w:val="1"/>
    <w:rsid w:val="000457F4"/>
    <w:rPr>
      <w:b w:val="1"/>
      <w:bCs w:val="1"/>
    </w:rPr>
  </w:style>
  <w:style w:type="character" w:styleId="CommentSubjectChar" w:customStyle="1">
    <w:name w:val="Comment Subject Char"/>
    <w:basedOn w:val="CommentTextChar"/>
    <w:link w:val="CommentSubject"/>
    <w:uiPriority w:val="99"/>
    <w:semiHidden w:val="1"/>
    <w:rsid w:val="000457F4"/>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f8hkCLaWCNZpT4KHapeo5pU8Q==">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2024-10-08T20:47:00Z</dcterms:created>
  <dc:creator>Holly Sealine</dc:creator>
</cp:coreProperties>
</file>